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28"/>
          <w:szCs w:val="28"/>
        </w:rPr>
        <w:t xml:space="preserve">MẪU NỘI QUY AN TOÀN PHÒNG CHÁY, CHỮA CHÁY, CỨU NẠN, CỨU HỘ</w:t>
      </w:r>
    </w:p>
    <w:p>
      <w:pPr>
        <w:spacing w:after="120"/>
        <w:jc w:val="center"/>
      </w:pPr>
      <w:r>
        <w:rPr>
          <w:rFonts w:ascii="Times New Roman" w:cs="Times New Roman" w:eastAsia="Times New Roman" w:hAnsi="Times New Roman"/>
          <w:i/>
          <w:iCs/>
          <w:sz w:val="22"/>
          <w:szCs w:val="22"/>
        </w:rPr>
        <w:t xml:space="preserve">Soạn theo Điều 3 Nghị định 105/2025/NĐ-CP và điểm a khoản 1 Điều 23 Luật Phòng cháy, chữa cháy và cứu nạn, cứu hộ số 55/2024/QH15</w:t>
      </w:r>
    </w:p>
    <w:p>
      <w:pPr>
        <w:spacing w:after="120"/>
        <w:jc w:val="center"/>
      </w:pPr>
      <w:r>
        <w:rPr>
          <w:rFonts w:ascii="Times New Roman" w:cs="Times New Roman" w:eastAsia="Times New Roman" w:hAnsi="Times New Roman"/>
          <w:i/>
          <w:iCs/>
          <w:color w:val="666666"/>
          <w:sz w:val="22"/>
          <w:szCs w:val="22"/>
        </w:rPr>
        <w:t xml:space="preserve">Bản mẫu do PCCC.vn biên soạn để cơ sở tự điền — không thay thế nghĩa vụ ban hành văn bản của người đứng đầu cơ sở.</w:t>
      </w:r>
    </w:p>
    <w:p>
      <w:pPr>
        <w:pBdr>
          <w:bottom w:val="single" w:color="AAAAAA" w:sz="6"/>
        </w:pBdr>
        <w:spacing w:after="240"/>
      </w:pPr>
      <w:r>
        <w:t xml:space="preserve"/>
      </w:r>
    </w:p>
    <w:p>
      <w:pPr>
        <w:spacing w:after="120"/>
      </w:pPr>
      <w:r>
        <w:rPr>
          <w:rFonts w:ascii="Times New Roman" w:cs="Times New Roman" w:eastAsia="Times New Roman" w:hAnsi="Times New Roman"/>
          <w:b/>
          <w:bCs/>
          <w:sz w:val="22"/>
          <w:szCs w:val="22"/>
        </w:rPr>
        <w:t xml:space="preserve">TÊN CƠ QUAN, TỔ CHỨC, CƠ SỞ: ...................................................................</w:t>
      </w:r>
    </w:p>
    <w:p>
      <w:pPr>
        <w:spacing w:after="120"/>
      </w:pPr>
      <w:r>
        <w:rPr>
          <w:rFonts w:ascii="Times New Roman" w:cs="Times New Roman" w:eastAsia="Times New Roman" w:hAnsi="Times New Roman"/>
          <w:sz w:val="22"/>
          <w:szCs w:val="22"/>
        </w:rPr>
        <w:t xml:space="preserve">Số: ............/NQ-.........                                        ..............., ngày ...... tháng ...... năm 20......</w:t>
      </w:r>
    </w:p>
    <w:p>
      <w:pPr>
        <w:spacing w:after="120"/>
      </w:pPr>
      <w:r>
        <w:rPr>
          <w:rFonts w:ascii="Times New Roman" w:cs="Times New Roman" w:eastAsia="Times New Roman" w:hAnsi="Times New Roman"/>
          <w:sz w:val="22"/>
          <w:szCs w:val="22"/>
        </w:rPr>
        <w:t xml:space="preserve"/>
      </w:r>
    </w:p>
    <w:p>
      <w:pPr>
        <w:spacing w:after="120"/>
        <w:jc w:val="center"/>
      </w:pPr>
      <w:r>
        <w:rPr>
          <w:rFonts w:ascii="Times New Roman" w:cs="Times New Roman" w:eastAsia="Times New Roman" w:hAnsi="Times New Roman"/>
          <w:b/>
          <w:bCs/>
          <w:sz w:val="26"/>
          <w:szCs w:val="26"/>
        </w:rPr>
        <w:t xml:space="preserve">NỘI QUY AN TOÀN PHÒNG CHÁY, CHỮA CHÁY, CỨU NẠN, CỨU HỘ</w:t>
      </w:r>
    </w:p>
    <w:p>
      <w:pPr>
        <w:spacing w:after="120"/>
        <w:jc w:val="center"/>
      </w:pPr>
      <w:r>
        <w:rPr>
          <w:rFonts w:ascii="Times New Roman" w:cs="Times New Roman" w:eastAsia="Times New Roman" w:hAnsi="Times New Roman"/>
          <w:i/>
          <w:iCs/>
          <w:sz w:val="22"/>
          <w:szCs w:val="22"/>
        </w:rPr>
        <w:t xml:space="preserve">(Áp dụng tại: ................................................................................)</w:t>
      </w:r>
    </w:p>
    <w:p>
      <w:pPr>
        <w:spacing w:after="120"/>
      </w:pPr>
      <w:r>
        <w:rPr>
          <w:rFonts w:ascii="Times New Roman" w:cs="Times New Roman" w:eastAsia="Times New Roman" w:hAnsi="Times New Roman"/>
          <w:sz w:val="22"/>
          <w:szCs w:val="22"/>
        </w:rPr>
        <w:t xml:space="preserve"/>
      </w:r>
    </w:p>
    <w:p>
      <w:pPr>
        <w:spacing w:after="120"/>
      </w:pPr>
      <w:r>
        <w:rPr>
          <w:rFonts w:ascii="Times New Roman" w:cs="Times New Roman" w:eastAsia="Times New Roman" w:hAnsi="Times New Roman"/>
          <w:sz w:val="22"/>
          <w:szCs w:val="22"/>
        </w:rPr>
        <w:t xml:space="preserve">Căn cứ điểm a khoản 1 Điều 23 Luật Phòng cháy, chữa cháy và cứu nạn, cứu hộ số 55/2024/QH15;</w:t>
      </w:r>
    </w:p>
    <w:p>
      <w:pPr>
        <w:spacing w:after="120"/>
      </w:pPr>
      <w:r>
        <w:rPr>
          <w:rFonts w:ascii="Times New Roman" w:cs="Times New Roman" w:eastAsia="Times New Roman" w:hAnsi="Times New Roman"/>
          <w:sz w:val="22"/>
          <w:szCs w:val="22"/>
        </w:rPr>
        <w:t xml:space="preserve">Căn cứ Điều 3 Nghị định số 105/2025/NĐ-CP ngày 15/5/2025 của Chính phủ;</w:t>
      </w:r>
    </w:p>
    <w:p>
      <w:pPr>
        <w:spacing w:after="120"/>
      </w:pPr>
      <w:r>
        <w:rPr>
          <w:rFonts w:ascii="Times New Roman" w:cs="Times New Roman" w:eastAsia="Times New Roman" w:hAnsi="Times New Roman"/>
          <w:sz w:val="22"/>
          <w:szCs w:val="22"/>
        </w:rPr>
        <w:t xml:space="preserve">Căn cứ tính chất, đặc điểm hoạt động của cơ sở,</w:t>
      </w:r>
    </w:p>
    <w:p>
      <w:pPr>
        <w:spacing w:after="120"/>
      </w:pPr>
      <w:r>
        <w:rPr>
          <w:rFonts w:ascii="Times New Roman" w:cs="Times New Roman" w:eastAsia="Times New Roman" w:hAnsi="Times New Roman"/>
          <w:sz w:val="22"/>
          <w:szCs w:val="22"/>
        </w:rPr>
        <w:t xml:space="preserve">Người đứng đầu cơ sở ban hành nội quy an toàn phòng cháy, chữa cháy, cứu nạn, cứu hộ như sau:</w:t>
      </w:r>
    </w:p>
    <w:p>
      <w:pPr>
        <w:pStyle w:val="Heading2"/>
        <w:spacing w:after="120" w:before="240"/>
      </w:pPr>
      <w:r>
        <w:rPr>
          <w:rFonts w:ascii="Times New Roman" w:cs="Times New Roman" w:eastAsia="Times New Roman" w:hAnsi="Times New Roman"/>
          <w:b/>
          <w:bCs/>
          <w:sz w:val="24"/>
          <w:szCs w:val="24"/>
        </w:rPr>
        <w:t xml:space="preserve">Điều 1. Quản lý, sử dụng điện, nguồn lửa, nguồn nhiệt, thiết bị sinh lửa, sinh nhiệt, chất dễ cháy, nổ</w:t>
      </w:r>
    </w:p>
    <w:p>
      <w:pPr>
        <w:spacing w:after="120"/>
      </w:pPr>
      <w:r>
        <w:rPr>
          <w:rFonts w:ascii="Times New Roman" w:cs="Times New Roman" w:eastAsia="Times New Roman" w:hAnsi="Times New Roman"/>
          <w:sz w:val="22"/>
          <w:szCs w:val="22"/>
        </w:rPr>
        <w:t xml:space="preserve">1. Không câu, mắc điện tùy tiện ngoài hệ thống đã được thiết kế; không dùng ổ cắm, dây dẫn quá tải; hết giờ làm việc phải ngắt điện khu vực .................................</w:t>
      </w:r>
    </w:p>
    <w:p>
      <w:pPr>
        <w:spacing w:after="120"/>
      </w:pPr>
      <w:r>
        <w:rPr>
          <w:rFonts w:ascii="Times New Roman" w:cs="Times New Roman" w:eastAsia="Times New Roman" w:hAnsi="Times New Roman"/>
          <w:sz w:val="22"/>
          <w:szCs w:val="22"/>
        </w:rPr>
        <w:t xml:space="preserve">2. Cấm hút thuốc, sử dụng lửa trần tại: ................................................. (kho, khu vực chứa chất dễ cháy, khu sạc pin…).</w:t>
      </w:r>
    </w:p>
    <w:p>
      <w:pPr>
        <w:spacing w:after="120"/>
      </w:pPr>
      <w:r>
        <w:rPr>
          <w:rFonts w:ascii="Times New Roman" w:cs="Times New Roman" w:eastAsia="Times New Roman" w:hAnsi="Times New Roman"/>
          <w:sz w:val="22"/>
          <w:szCs w:val="22"/>
        </w:rPr>
        <w:t xml:space="preserve">3. Việc hàn, cắt, sinh nhiệt chỉ được thực hiện khi có sự đồng ý của .......................... và phải dọn sạch vật liệu cháy trong bán kính an toàn.</w:t>
      </w:r>
    </w:p>
    <w:p>
      <w:pPr>
        <w:spacing w:after="120"/>
      </w:pPr>
      <w:r>
        <w:rPr>
          <w:rFonts w:ascii="Times New Roman" w:cs="Times New Roman" w:eastAsia="Times New Roman" w:hAnsi="Times New Roman"/>
          <w:sz w:val="22"/>
          <w:szCs w:val="22"/>
        </w:rPr>
        <w:t xml:space="preserve">4. Xe điện, pin, thiết bị sạc chỉ được sạc tại khu vực quy định: ................................., không sạc qua đêm ngoài khu vực này.</w:t>
      </w:r>
    </w:p>
    <w:p>
      <w:pPr>
        <w:spacing w:after="120"/>
      </w:pPr>
      <w:r>
        <w:rPr>
          <w:rFonts w:ascii="Times New Roman" w:cs="Times New Roman" w:eastAsia="Times New Roman" w:hAnsi="Times New Roman"/>
          <w:sz w:val="22"/>
          <w:szCs w:val="22"/>
        </w:rPr>
        <w:t xml:space="preserve">5. Chất dễ cháy, nổ được sắp xếp, bảo quản tại: ................................., cách nguồn lửa, nguồn nhiệt tối thiểu .......... m.</w:t>
      </w:r>
    </w:p>
    <w:p>
      <w:pPr>
        <w:spacing w:after="120"/>
      </w:pPr>
      <w:r>
        <w:rPr>
          <w:rFonts w:ascii="Times New Roman" w:cs="Times New Roman" w:eastAsia="Times New Roman" w:hAnsi="Times New Roman"/>
          <w:i/>
          <w:iCs/>
          <w:color w:val="666666"/>
          <w:sz w:val="22"/>
          <w:szCs w:val="22"/>
        </w:rPr>
        <w:t xml:space="preserve">(Cơ sở bổ sung các quy định đặc thù theo ngành nghề của mình.)</w:t>
      </w:r>
    </w:p>
    <w:p>
      <w:pPr>
        <w:pStyle w:val="Heading2"/>
        <w:spacing w:after="120" w:before="240"/>
      </w:pPr>
      <w:r>
        <w:rPr>
          <w:rFonts w:ascii="Times New Roman" w:cs="Times New Roman" w:eastAsia="Times New Roman" w:hAnsi="Times New Roman"/>
          <w:b/>
          <w:bCs/>
          <w:sz w:val="24"/>
          <w:szCs w:val="24"/>
        </w:rPr>
        <w:t xml:space="preserve">Điều 2. Quản lý, sử dụng phương tiện, thiết bị phòng cháy, chữa cháy, cứu nạn, cứu hộ</w:t>
      </w:r>
    </w:p>
    <w:p>
      <w:pPr>
        <w:spacing w:after="120"/>
      </w:pPr>
      <w:r>
        <w:rPr>
          <w:rFonts w:ascii="Times New Roman" w:cs="Times New Roman" w:eastAsia="Times New Roman" w:hAnsi="Times New Roman"/>
          <w:sz w:val="22"/>
          <w:szCs w:val="22"/>
        </w:rPr>
        <w:t xml:space="preserve">1. Không để hàng hóa, vật dụng che khuất bình chữa cháy, họng nước chữa cháy, tủ trung tâm báo cháy, lối vào phương tiện chữa cháy.</w:t>
      </w:r>
    </w:p>
    <w:p>
      <w:pPr>
        <w:spacing w:after="120"/>
      </w:pPr>
      <w:r>
        <w:rPr>
          <w:rFonts w:ascii="Times New Roman" w:cs="Times New Roman" w:eastAsia="Times New Roman" w:hAnsi="Times New Roman"/>
          <w:sz w:val="22"/>
          <w:szCs w:val="22"/>
        </w:rPr>
        <w:t xml:space="preserve">2. Không tự ý di chuyển, sử dụng sai mục đích hoặc tắt các thiết bị báo cháy, chữa cháy.</w:t>
      </w:r>
    </w:p>
    <w:p>
      <w:pPr>
        <w:spacing w:after="120"/>
      </w:pPr>
      <w:r>
        <w:rPr>
          <w:rFonts w:ascii="Times New Roman" w:cs="Times New Roman" w:eastAsia="Times New Roman" w:hAnsi="Times New Roman"/>
          <w:sz w:val="22"/>
          <w:szCs w:val="22"/>
        </w:rPr>
        <w:t xml:space="preserve">3. Người được giao quản lý phương tiện: .......................... kiểm tra định kỳ .......... lần/tháng và ghi vào sổ theo dõi.</w:t>
      </w:r>
    </w:p>
    <w:p>
      <w:pPr>
        <w:spacing w:after="120"/>
      </w:pPr>
      <w:r>
        <w:rPr>
          <w:rFonts w:ascii="Times New Roman" w:cs="Times New Roman" w:eastAsia="Times New Roman" w:hAnsi="Times New Roman"/>
          <w:sz w:val="22"/>
          <w:szCs w:val="22"/>
        </w:rPr>
        <w:t xml:space="preserve">4. Phương tiện hỏng, hết hạn kiểm định phải báo ngay cho .......................... để thay thế, bảo dưỡng.</w:t>
      </w:r>
    </w:p>
    <w:p>
      <w:pPr>
        <w:pStyle w:val="Heading2"/>
        <w:spacing w:after="120" w:before="240"/>
      </w:pPr>
      <w:r>
        <w:rPr>
          <w:rFonts w:ascii="Times New Roman" w:cs="Times New Roman" w:eastAsia="Times New Roman" w:hAnsi="Times New Roman"/>
          <w:b/>
          <w:bCs/>
          <w:sz w:val="24"/>
          <w:szCs w:val="24"/>
        </w:rPr>
        <w:t xml:space="preserve">Điều 3. Nội dung phải thực hiện khi có cháy, nổ, tai nạn, sự cố</w:t>
      </w:r>
    </w:p>
    <w:p>
      <w:pPr>
        <w:spacing w:after="120"/>
      </w:pPr>
      <w:r>
        <w:rPr>
          <w:rFonts w:ascii="Times New Roman" w:cs="Times New Roman" w:eastAsia="Times New Roman" w:hAnsi="Times New Roman"/>
          <w:sz w:val="22"/>
          <w:szCs w:val="22"/>
        </w:rPr>
        <w:t xml:space="preserve">1. Người phát hiện phải báo động (hô hoán, ấn nút báo cháy) và báo ngay cho lực lượng phòng cháy, chữa cháy cơ sở.</w:t>
      </w:r>
    </w:p>
    <w:p>
      <w:pPr>
        <w:spacing w:after="120"/>
      </w:pPr>
      <w:r>
        <w:rPr>
          <w:rFonts w:ascii="Times New Roman" w:cs="Times New Roman" w:eastAsia="Times New Roman" w:hAnsi="Times New Roman"/>
          <w:sz w:val="22"/>
          <w:szCs w:val="22"/>
        </w:rPr>
        <w:t xml:space="preserve">2. Cắt điện khu vực xảy ra cháy; sử dụng phương tiện chữa cháy tại chỗ để dập tắt đám cháy khi còn nhỏ.</w:t>
      </w:r>
    </w:p>
    <w:p>
      <w:pPr>
        <w:spacing w:after="120"/>
      </w:pPr>
      <w:r>
        <w:rPr>
          <w:rFonts w:ascii="Times New Roman" w:cs="Times New Roman" w:eastAsia="Times New Roman" w:hAnsi="Times New Roman"/>
          <w:sz w:val="22"/>
          <w:szCs w:val="22"/>
        </w:rPr>
        <w:t xml:space="preserve">3. Gọi 114, nêu rõ địa chỉ, loại công trình, tình trạng người bị nạn; cử người đón và chỉ đường cho xe chữa cháy.</w:t>
      </w:r>
    </w:p>
    <w:p>
      <w:pPr>
        <w:spacing w:after="120"/>
      </w:pPr>
      <w:r>
        <w:rPr>
          <w:rFonts w:ascii="Times New Roman" w:cs="Times New Roman" w:eastAsia="Times New Roman" w:hAnsi="Times New Roman"/>
          <w:sz w:val="22"/>
          <w:szCs w:val="22"/>
        </w:rPr>
        <w:t xml:space="preserve">4. Tổ chức thoát nạn theo lối thoát nạn đã quy định; ưu tiên người già, trẻ em, người khuyết tật; tập trung tại điểm: ..........................</w:t>
      </w:r>
    </w:p>
    <w:p>
      <w:pPr>
        <w:spacing w:after="120"/>
      </w:pPr>
      <w:r>
        <w:rPr>
          <w:rFonts w:ascii="Times New Roman" w:cs="Times New Roman" w:eastAsia="Times New Roman" w:hAnsi="Times New Roman"/>
          <w:sz w:val="22"/>
          <w:szCs w:val="22"/>
        </w:rPr>
        <w:t xml:space="preserve">5. Bảo vệ hiện trường, phối hợp với cơ quan chức năng khi được yêu cầu.</w:t>
      </w:r>
    </w:p>
    <w:p>
      <w:pPr>
        <w:pStyle w:val="Heading2"/>
        <w:spacing w:after="120" w:before="240"/>
      </w:pPr>
      <w:r>
        <w:rPr>
          <w:rFonts w:ascii="Times New Roman" w:cs="Times New Roman" w:eastAsia="Times New Roman" w:hAnsi="Times New Roman"/>
          <w:b/>
          <w:bCs/>
          <w:sz w:val="24"/>
          <w:szCs w:val="24"/>
        </w:rPr>
        <w:t xml:space="preserve">Điều 4. Tổ chức thực hiện</w:t>
      </w:r>
    </w:p>
    <w:p>
      <w:pPr>
        <w:spacing w:after="120"/>
      </w:pPr>
      <w:r>
        <w:rPr>
          <w:rFonts w:ascii="Times New Roman" w:cs="Times New Roman" w:eastAsia="Times New Roman" w:hAnsi="Times New Roman"/>
          <w:sz w:val="22"/>
          <w:szCs w:val="22"/>
        </w:rPr>
        <w:t xml:space="preserve">1. Nội quy này được phổ biến tới toàn thể người làm việc, sinh sống tại cơ sở và niêm yết ở vị trí dễ thấy.</w:t>
      </w:r>
    </w:p>
    <w:p>
      <w:pPr>
        <w:spacing w:after="120"/>
      </w:pPr>
      <w:r>
        <w:rPr>
          <w:rFonts w:ascii="Times New Roman" w:cs="Times New Roman" w:eastAsia="Times New Roman" w:hAnsi="Times New Roman"/>
          <w:sz w:val="22"/>
          <w:szCs w:val="22"/>
        </w:rPr>
        <w:t xml:space="preserve">2. Người vi phạm tùy mức độ bị xử lý theo quy định của cơ sở và quy định pháp luật.</w:t>
      </w:r>
    </w:p>
    <w:p>
      <w:pPr>
        <w:spacing w:after="120"/>
      </w:pPr>
      <w:r>
        <w:rPr>
          <w:rFonts w:ascii="Times New Roman" w:cs="Times New Roman" w:eastAsia="Times New Roman" w:hAnsi="Times New Roman"/>
          <w:sz w:val="22"/>
          <w:szCs w:val="22"/>
        </w:rPr>
        <w:t xml:space="preserve">3. Nội quy có hiệu lực kể từ ngày ký và được rà soát, sửa đổi khi cơ sở thay đổi công năng, quy mô hoạt động.</w:t>
      </w:r>
    </w:p>
    <w:p>
      <w:pPr>
        <w:spacing w:after="120"/>
      </w:pPr>
      <w:r>
        <w:rPr>
          <w:rFonts w:ascii="Times New Roman" w:cs="Times New Roman" w:eastAsia="Times New Roman" w:hAnsi="Times New Roman"/>
          <w:sz w:val="22"/>
          <w:szCs w:val="22"/>
        </w:rPr>
        <w:t xml:space="preserve"/>
      </w:r>
    </w:p>
    <w:p>
      <w:pPr>
        <w:spacing w:after="120"/>
        <w:jc w:val="right"/>
      </w:pPr>
      <w:r>
        <w:rPr>
          <w:rFonts w:ascii="Times New Roman" w:cs="Times New Roman" w:eastAsia="Times New Roman" w:hAnsi="Times New Roman"/>
          <w:b/>
          <w:bCs/>
          <w:sz w:val="22"/>
          <w:szCs w:val="22"/>
        </w:rPr>
        <w:t xml:space="preserve">NGƯỜI ĐỨNG ĐẦU CƠ SỞ</w:t>
      </w:r>
    </w:p>
    <w:p>
      <w:pPr>
        <w:spacing w:after="120"/>
        <w:jc w:val="right"/>
      </w:pPr>
      <w:r>
        <w:rPr>
          <w:rFonts w:ascii="Times New Roman" w:cs="Times New Roman" w:eastAsia="Times New Roman" w:hAnsi="Times New Roman"/>
          <w:i/>
          <w:iCs/>
          <w:sz w:val="22"/>
          <w:szCs w:val="22"/>
        </w:rPr>
        <w:t xml:space="preserve">(Ký, ghi rõ họ tên, đóng dấu nếu có)</w:t>
      </w:r>
    </w:p>
    <w:p>
      <w:pPr>
        <w:spacing w:after="120"/>
      </w:pPr>
      <w:r>
        <w:rPr>
          <w:rFonts w:ascii="Times New Roman" w:cs="Times New Roman" w:eastAsia="Times New Roman" w:hAnsi="Times New Roman"/>
          <w:sz w:val="22"/>
          <w:szCs w:val="22"/>
        </w:rPr>
        <w:t xml:space="preserve"/>
      </w:r>
    </w:p>
    <w:p>
      <w:pPr>
        <w:spacing w:after="120"/>
      </w:pPr>
      <w:r>
        <w:rPr>
          <w:rFonts w:ascii="Times New Roman" w:cs="Times New Roman" w:eastAsia="Times New Roman" w:hAnsi="Times New Roman"/>
          <w:sz w:val="22"/>
          <w:szCs w:val="22"/>
        </w:rPr>
        <w:t xml:space="preserve"/>
      </w:r>
    </w:p>
    <w:p>
      <w:pPr>
        <w:spacing w:after="120"/>
        <w:jc w:val="center"/>
      </w:pPr>
      <w:r>
        <w:rPr>
          <w:rFonts w:ascii="Times New Roman" w:cs="Times New Roman" w:eastAsia="Times New Roman" w:hAnsi="Times New Roman"/>
          <w:b/>
          <w:bCs/>
          <w:sz w:val="26"/>
          <w:szCs w:val="26"/>
        </w:rPr>
        <w:t xml:space="preserve">TIÊU LỆNH CHỮA CHÁY (bảng treo cạnh phương tiện chữa cháy)</w:t>
      </w:r>
    </w:p>
    <w:p>
      <w:pPr>
        <w:spacing w:after="120"/>
      </w:pPr>
      <w:r>
        <w:rPr>
          <w:rFonts w:ascii="Times New Roman" w:cs="Times New Roman" w:eastAsia="Times New Roman" w:hAnsi="Times New Roman"/>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3600"/>
        <w:gridCol w:w="4560"/>
      </w:tblGrid>
      <w:tr>
        <w:tc>
          <w:tcPr>
            <w:tcW w:type="dxa" w:w="1200"/>
            <w:shd w:fill="E8EEF4" w:val="clear"/>
          </w:tcPr>
          <w:p>
            <w:r>
              <w:rPr>
                <w:rFonts w:ascii="Times New Roman" w:cs="Times New Roman" w:eastAsia="Times New Roman" w:hAnsi="Times New Roman"/>
                <w:b/>
                <w:bCs/>
                <w:sz w:val="22"/>
                <w:szCs w:val="22"/>
              </w:rPr>
              <w:t xml:space="preserve">Bước</w:t>
            </w:r>
          </w:p>
        </w:tc>
        <w:tc>
          <w:tcPr>
            <w:tcW w:type="dxa" w:w="3600"/>
            <w:shd w:fill="E8EEF4" w:val="clear"/>
          </w:tcPr>
          <w:p>
            <w:r>
              <w:rPr>
                <w:rFonts w:ascii="Times New Roman" w:cs="Times New Roman" w:eastAsia="Times New Roman" w:hAnsi="Times New Roman"/>
                <w:b/>
                <w:bCs/>
                <w:sz w:val="22"/>
                <w:szCs w:val="22"/>
              </w:rPr>
              <w:t xml:space="preserve">Việc phải làm</w:t>
            </w:r>
          </w:p>
        </w:tc>
        <w:tc>
          <w:tcPr>
            <w:tcW w:type="dxa" w:w="4560"/>
            <w:shd w:fill="E8EEF4" w:val="clear"/>
          </w:tcPr>
          <w:p>
            <w:r>
              <w:rPr>
                <w:rFonts w:ascii="Times New Roman" w:cs="Times New Roman" w:eastAsia="Times New Roman" w:hAnsi="Times New Roman"/>
                <w:b/>
                <w:bCs/>
                <w:sz w:val="22"/>
                <w:szCs w:val="22"/>
              </w:rPr>
              <w:t xml:space="preserve">Lưu ý tại chỗ</w:t>
            </w:r>
          </w:p>
        </w:tc>
      </w:tr>
      <w:tr>
        <w:tc>
          <w:tcPr>
            <w:tcW w:type="dxa" w:w="1200"/>
          </w:tcPr>
          <w:p>
            <w:pPr>
              <w:jc w:val="center"/>
            </w:pPr>
            <w:r>
              <w:rPr>
                <w:rFonts w:ascii="Times New Roman" w:cs="Times New Roman" w:eastAsia="Times New Roman" w:hAnsi="Times New Roman"/>
                <w:b w:val="false"/>
                <w:bCs w:val="false"/>
                <w:sz w:val="22"/>
                <w:szCs w:val="22"/>
              </w:rPr>
              <w:t xml:space="preserve">1</w:t>
            </w:r>
          </w:p>
        </w:tc>
        <w:tc>
          <w:tcPr>
            <w:tcW w:type="dxa" w:w="3600"/>
          </w:tcPr>
          <w:p>
            <w:r>
              <w:rPr>
                <w:rFonts w:ascii="Times New Roman" w:cs="Times New Roman" w:eastAsia="Times New Roman" w:hAnsi="Times New Roman"/>
                <w:b w:val="false"/>
                <w:bCs w:val="false"/>
                <w:sz w:val="22"/>
                <w:szCs w:val="22"/>
              </w:rPr>
              <w:t xml:space="preserve">Báo động: hô hoán, ấn nút báo cháy</w:t>
            </w:r>
          </w:p>
        </w:tc>
        <w:tc>
          <w:tcPr>
            <w:tcW w:type="dxa" w:w="4560"/>
          </w:tcPr>
          <w:p>
            <w:r>
              <w:rPr>
                <w:rFonts w:ascii="Times New Roman" w:cs="Times New Roman" w:eastAsia="Times New Roman" w:hAnsi="Times New Roman"/>
                <w:b w:val="false"/>
                <w:bCs w:val="false"/>
                <w:sz w:val="22"/>
                <w:szCs w:val="22"/>
              </w:rPr>
              <w:t xml:space="preserve">Báo cho mọi người trong khu vực biết trước khi tự xử lý</w:t>
            </w:r>
          </w:p>
        </w:tc>
      </w:tr>
      <w:tr>
        <w:tc>
          <w:tcPr>
            <w:tcW w:type="dxa" w:w="1200"/>
          </w:tcPr>
          <w:p>
            <w:pPr>
              <w:jc w:val="center"/>
            </w:pPr>
            <w:r>
              <w:rPr>
                <w:rFonts w:ascii="Times New Roman" w:cs="Times New Roman" w:eastAsia="Times New Roman" w:hAnsi="Times New Roman"/>
                <w:b w:val="false"/>
                <w:bCs w:val="false"/>
                <w:sz w:val="22"/>
                <w:szCs w:val="22"/>
              </w:rPr>
              <w:t xml:space="preserve">2</w:t>
            </w:r>
          </w:p>
        </w:tc>
        <w:tc>
          <w:tcPr>
            <w:tcW w:type="dxa" w:w="3600"/>
          </w:tcPr>
          <w:p>
            <w:r>
              <w:rPr>
                <w:rFonts w:ascii="Times New Roman" w:cs="Times New Roman" w:eastAsia="Times New Roman" w:hAnsi="Times New Roman"/>
                <w:b w:val="false"/>
                <w:bCs w:val="false"/>
                <w:sz w:val="22"/>
                <w:szCs w:val="22"/>
              </w:rPr>
              <w:t xml:space="preserve">Cắt điện khu vực cháy</w:t>
            </w:r>
          </w:p>
        </w:tc>
        <w:tc>
          <w:tcPr>
            <w:tcW w:type="dxa" w:w="4560"/>
          </w:tcPr>
          <w:p>
            <w:r>
              <w:rPr>
                <w:rFonts w:ascii="Times New Roman" w:cs="Times New Roman" w:eastAsia="Times New Roman" w:hAnsi="Times New Roman"/>
                <w:b w:val="false"/>
                <w:bCs w:val="false"/>
                <w:sz w:val="22"/>
                <w:szCs w:val="22"/>
              </w:rPr>
              <w:t xml:space="preserve">Ghi rõ vị trí aptomat/tủ điện của khu vực: ......................</w:t>
            </w:r>
          </w:p>
        </w:tc>
      </w:tr>
      <w:tr>
        <w:tc>
          <w:tcPr>
            <w:tcW w:type="dxa" w:w="1200"/>
          </w:tcPr>
          <w:p>
            <w:pPr>
              <w:jc w:val="center"/>
            </w:pPr>
            <w:r>
              <w:rPr>
                <w:rFonts w:ascii="Times New Roman" w:cs="Times New Roman" w:eastAsia="Times New Roman" w:hAnsi="Times New Roman"/>
                <w:b w:val="false"/>
                <w:bCs w:val="false"/>
                <w:sz w:val="22"/>
                <w:szCs w:val="22"/>
              </w:rPr>
              <w:t xml:space="preserve">3</w:t>
            </w:r>
          </w:p>
        </w:tc>
        <w:tc>
          <w:tcPr>
            <w:tcW w:type="dxa" w:w="3600"/>
          </w:tcPr>
          <w:p>
            <w:r>
              <w:rPr>
                <w:rFonts w:ascii="Times New Roman" w:cs="Times New Roman" w:eastAsia="Times New Roman" w:hAnsi="Times New Roman"/>
                <w:b w:val="false"/>
                <w:bCs w:val="false"/>
                <w:sz w:val="22"/>
                <w:szCs w:val="22"/>
              </w:rPr>
              <w:t xml:space="preserve">Dùng phương tiện chữa cháy tại chỗ</w:t>
            </w:r>
          </w:p>
        </w:tc>
        <w:tc>
          <w:tcPr>
            <w:tcW w:type="dxa" w:w="4560"/>
          </w:tcPr>
          <w:p>
            <w:r>
              <w:rPr>
                <w:rFonts w:ascii="Times New Roman" w:cs="Times New Roman" w:eastAsia="Times New Roman" w:hAnsi="Times New Roman"/>
                <w:b w:val="false"/>
                <w:bCs w:val="false"/>
                <w:sz w:val="22"/>
                <w:szCs w:val="22"/>
              </w:rPr>
              <w:t xml:space="preserve">Bình chữa cháy, họng nước vách tường gần nhất đặt tại: ......................</w:t>
            </w:r>
          </w:p>
        </w:tc>
      </w:tr>
      <w:tr>
        <w:tc>
          <w:tcPr>
            <w:tcW w:type="dxa" w:w="1200"/>
          </w:tcPr>
          <w:p>
            <w:pPr>
              <w:jc w:val="center"/>
            </w:pPr>
            <w:r>
              <w:rPr>
                <w:rFonts w:ascii="Times New Roman" w:cs="Times New Roman" w:eastAsia="Times New Roman" w:hAnsi="Times New Roman"/>
                <w:b w:val="false"/>
                <w:bCs w:val="false"/>
                <w:sz w:val="22"/>
                <w:szCs w:val="22"/>
              </w:rPr>
              <w:t xml:space="preserve">4</w:t>
            </w:r>
          </w:p>
        </w:tc>
        <w:tc>
          <w:tcPr>
            <w:tcW w:type="dxa" w:w="3600"/>
          </w:tcPr>
          <w:p>
            <w:r>
              <w:rPr>
                <w:rFonts w:ascii="Times New Roman" w:cs="Times New Roman" w:eastAsia="Times New Roman" w:hAnsi="Times New Roman"/>
                <w:b w:val="false"/>
                <w:bCs w:val="false"/>
                <w:sz w:val="22"/>
                <w:szCs w:val="22"/>
              </w:rPr>
              <w:t xml:space="preserve">Gọi 114 và tổ chức thoát nạn</w:t>
            </w:r>
          </w:p>
        </w:tc>
        <w:tc>
          <w:tcPr>
            <w:tcW w:type="dxa" w:w="4560"/>
          </w:tcPr>
          <w:p>
            <w:r>
              <w:rPr>
                <w:rFonts w:ascii="Times New Roman" w:cs="Times New Roman" w:eastAsia="Times New Roman" w:hAnsi="Times New Roman"/>
                <w:b w:val="false"/>
                <w:bCs w:val="false"/>
                <w:sz w:val="22"/>
                <w:szCs w:val="22"/>
              </w:rPr>
              <w:t xml:space="preserve">Nói rõ địa chỉ, loại công trình, có người mắc kẹt hay không</w:t>
            </w:r>
          </w:p>
        </w:tc>
      </w:tr>
    </w:tbl>
    <w:p>
      <w:pPr>
        <w:spacing w:after="120"/>
      </w:pPr>
      <w:r>
        <w:rPr>
          <w:rFonts w:ascii="Times New Roman" w:cs="Times New Roman" w:eastAsia="Times New Roman" w:hAnsi="Times New Roman"/>
          <w:sz w:val="22"/>
          <w:szCs w:val="22"/>
        </w:rPr>
        <w:t xml:space="preserve"/>
      </w:r>
    </w:p>
    <w:p>
      <w:pPr>
        <w:spacing w:after="120"/>
      </w:pPr>
      <w:r>
        <w:rPr>
          <w:rFonts w:ascii="Times New Roman" w:cs="Times New Roman" w:eastAsia="Times New Roman" w:hAnsi="Times New Roman"/>
          <w:i/>
          <w:iCs/>
          <w:sz w:val="20"/>
          <w:szCs w:val="20"/>
        </w:rPr>
        <w:t xml:space="preserve">Lưu ý pháp lý: "tiêu lệnh chữa cháy" không phải thuật ngữ trong Luật 55/2024/QH15 hay Nghị định 105/2025/NĐ-CP — đây là thông lệ thực tế, thường in chung biển với nội quy để nhắc việc tại chỗ. Nghĩa vụ bắt buộc là BAN HÀNH nội quy, PHỔ BIẾN và NIÊM YẾT ở vị trí dễ thấy (khoản 3 Điều 3 Nghị định 105/2025/NĐ-CP).</w:t>
      </w:r>
    </w:p>
    <w:p>
      <w:pPr>
        <w:spacing w:after="120"/>
      </w:pPr>
      <w:r>
        <w:rPr>
          <w:rFonts w:ascii="Times New Roman" w:cs="Times New Roman" w:eastAsia="Times New Roman" w:hAnsi="Times New Roman"/>
          <w:sz w:val="22"/>
          <w:szCs w:val="22"/>
        </w:rPr>
        <w:t xml:space="preserve"/>
      </w:r>
    </w:p>
    <w:p>
      <w:pPr>
        <w:spacing w:after="120"/>
        <w:jc w:val="center"/>
      </w:pPr>
      <w:r>
        <w:rPr>
          <w:rFonts w:ascii="Times New Roman" w:cs="Times New Roman" w:eastAsia="Times New Roman" w:hAnsi="Times New Roman"/>
          <w:i/>
          <w:iCs/>
          <w:color w:val="444444"/>
          <w:sz w:val="20"/>
          <w:szCs w:val="20"/>
        </w:rPr>
        <w:t xml:space="preserve">Cần rà soát bản nội quy đã điền hoặc đặt biển in sẵn: PCCC.vn — Công ty CP Dịch vụ Kỹ thuật PCCC Việt Nam · Hotline 0876 666 114 · kinhdoanh@pccc.vn</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2026-08-30T07:46:15.785Z</dcterms:created>
  <dcterms:modified xsi:type="dcterms:W3CDTF">2026-08-30T07:46:15.798Z</dcterms:modified>
</cp:coreProperties>
</file>

<file path=docProps/custom.xml><?xml version="1.0" encoding="utf-8"?>
<Properties xmlns="http://schemas.openxmlformats.org/officeDocument/2006/custom-properties" xmlns:vt="http://schemas.openxmlformats.org/officeDocument/2006/docPropsVTypes"/>
</file>