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line="276"/>
        <w:jc w:val="center"/>
      </w:pPr>
      <w:r>
        <w:rPr>
          <w:rFonts w:ascii="Times New Roman" w:cs="Times New Roman" w:eastAsia="Times New Roman" w:hAnsi="Times New Roman"/>
          <w:b/>
          <w:bCs/>
          <w:i w:val="false"/>
          <w:iCs w:val="false"/>
          <w:caps w:val="false"/>
          <w:sz w:val="24"/>
          <w:szCs w:val="24"/>
        </w:rPr>
        <w:t xml:space="preserve">CỘNG HÒA XÃ HỘI CHỦ NGHĨA VIỆT NAM</w:t>
      </w:r>
    </w:p>
    <w:p>
      <w:pPr>
        <w:spacing w:after="400" w:line="276"/>
        <w:jc w:val="center"/>
      </w:pPr>
      <w:r>
        <w:rPr>
          <w:rFonts w:ascii="Times New Roman" w:cs="Times New Roman" w:eastAsia="Times New Roman" w:hAnsi="Times New Roman"/>
          <w:b/>
          <w:bCs/>
          <w:i w:val="false"/>
          <w:iCs w:val="false"/>
          <w:caps w:val="false"/>
          <w:sz w:val="24"/>
          <w:szCs w:val="24"/>
        </w:rPr>
        <w:t xml:space="preserve">Độc lập - Tự do - Hạnh phúc</w:t>
      </w:r>
    </w:p>
    <w:p>
      <w:pPr>
        <w:spacing w:after="40" w:line="276"/>
        <w:jc w:val="center"/>
      </w:pPr>
      <w:r>
        <w:rPr>
          <w:rFonts w:ascii="Times New Roman" w:cs="Times New Roman" w:eastAsia="Times New Roman" w:hAnsi="Times New Roman"/>
          <w:b/>
          <w:bCs/>
          <w:i w:val="false"/>
          <w:iCs w:val="false"/>
          <w:caps w:val="false"/>
          <w:sz w:val="28"/>
          <w:szCs w:val="28"/>
        </w:rPr>
        <w:t xml:space="preserve">BIÊN BẢN NGHIỆM THU CÔNG TÁC</w:t>
      </w:r>
    </w:p>
    <w:p>
      <w:pPr>
        <w:spacing w:after="120" w:line="276"/>
        <w:jc w:val="center"/>
      </w:pPr>
      <w:r>
        <w:rPr>
          <w:rFonts w:ascii="Times New Roman" w:cs="Times New Roman" w:eastAsia="Times New Roman" w:hAnsi="Times New Roman"/>
          <w:b/>
          <w:bCs/>
          <w:i w:val="false"/>
          <w:iCs w:val="false"/>
          <w:caps w:val="false"/>
          <w:sz w:val="28"/>
          <w:szCs w:val="28"/>
        </w:rPr>
        <w:t xml:space="preserve">BẢO TRÌ, BẢO DƯỠNG HỆ THỐNG PHÒNG CHÁY VÀ CHỮA CHÁY</w:t>
      </w:r>
    </w:p>
    <w:p>
      <w:pPr>
        <w:spacing w:after="300" w:line="276"/>
        <w:jc w:val="center"/>
      </w:pPr>
      <w:r>
        <w:rPr>
          <w:rFonts w:ascii="Times New Roman" w:cs="Times New Roman" w:eastAsia="Times New Roman" w:hAnsi="Times New Roman"/>
          <w:b w:val="false"/>
          <w:bCs w:val="false"/>
          <w:i w:val="false"/>
          <w:iCs w:val="false"/>
          <w:caps w:val="false"/>
          <w:sz w:val="24"/>
          <w:szCs w:val="24"/>
        </w:rPr>
        <w:t xml:space="preserve">Số: ……../BB-BD          Lượt bảo dưỡng số: …… / năm ……</w:t>
      </w:r>
    </w:p>
    <w:p>
      <w:pPr>
        <w:spacing w:after="200" w:line="276"/>
        <w:jc w:val="left"/>
      </w:pPr>
      <w:r>
        <w:rPr>
          <w:rFonts w:ascii="Times New Roman" w:cs="Times New Roman" w:eastAsia="Times New Roman" w:hAnsi="Times New Roman"/>
          <w:b w:val="false"/>
          <w:bCs w:val="false"/>
          <w:i w:val="false"/>
          <w:iCs w:val="false"/>
          <w:caps w:val="false"/>
          <w:sz w:val="24"/>
          <w:szCs w:val="24"/>
        </w:rPr>
        <w:t xml:space="preserve">Hôm nay, ngày …… tháng …… năm ……, tại:  .....................................</w:t>
      </w:r>
    </w:p>
    <w:p>
      <w:pPr>
        <w:spacing w:after="100" w:line="276"/>
        <w:jc w:val="left"/>
      </w:pPr>
      <w:r>
        <w:rPr>
          <w:rFonts w:ascii="Times New Roman" w:cs="Times New Roman" w:eastAsia="Times New Roman" w:hAnsi="Times New Roman"/>
          <w:b/>
          <w:bCs/>
          <w:i w:val="false"/>
          <w:iCs w:val="false"/>
          <w:caps w:val="false"/>
          <w:sz w:val="24"/>
          <w:szCs w:val="24"/>
        </w:rPr>
        <w:t xml:space="preserve">I. THÀNH PHẦN THAM GIA</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1. Đại diện Bên sử dụng dịch vụ (Bên A):</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 Ông/Bà:  ................................. Chức vụ:  ...................</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 Ông/Bà:  ................................. Chức vụ:  ...................</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2. Đại diện Bên thực hiện bảo dưỡng (Bên B):</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 Ông/Bà:  ................................. Chức vụ:  ...................</w:t>
      </w:r>
    </w:p>
    <w:p>
      <w:pPr>
        <w:spacing w:after="200" w:line="276"/>
        <w:jc w:val="left"/>
      </w:pPr>
      <w:r>
        <w:rPr>
          <w:rFonts w:ascii="Times New Roman" w:cs="Times New Roman" w:eastAsia="Times New Roman" w:hAnsi="Times New Roman"/>
          <w:b w:val="false"/>
          <w:bCs w:val="false"/>
          <w:i w:val="false"/>
          <w:iCs w:val="false"/>
          <w:caps w:val="false"/>
          <w:sz w:val="24"/>
          <w:szCs w:val="24"/>
        </w:rPr>
        <w:t xml:space="preserve">- Ông/Bà:  ................................. Chức vụ:  ...................</w:t>
      </w:r>
    </w:p>
    <w:p>
      <w:pPr>
        <w:spacing w:after="100" w:line="276"/>
        <w:jc w:val="left"/>
      </w:pPr>
      <w:r>
        <w:rPr>
          <w:rFonts w:ascii="Times New Roman" w:cs="Times New Roman" w:eastAsia="Times New Roman" w:hAnsi="Times New Roman"/>
          <w:b/>
          <w:bCs/>
          <w:i w:val="false"/>
          <w:iCs w:val="false"/>
          <w:caps w:val="false"/>
          <w:sz w:val="24"/>
          <w:szCs w:val="24"/>
        </w:rPr>
        <w:t xml:space="preserve">II. CĂN CỨ</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 Hợp đồng bảo trì, bảo dưỡng số ……../HĐBT-…… ngày …/…/……;</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 Điều 6, Điều 7 và các Phụ lục II, III, IV, V Thông tư số 36/2025/TT-BCA;</w:t>
      </w:r>
    </w:p>
    <w:p>
      <w:pPr>
        <w:spacing w:after="200" w:line="276"/>
        <w:jc w:val="left"/>
      </w:pPr>
      <w:r>
        <w:rPr>
          <w:rFonts w:ascii="Times New Roman" w:cs="Times New Roman" w:eastAsia="Times New Roman" w:hAnsi="Times New Roman"/>
          <w:b w:val="false"/>
          <w:bCs w:val="false"/>
          <w:i w:val="false"/>
          <w:iCs w:val="false"/>
          <w:caps w:val="false"/>
          <w:sz w:val="24"/>
          <w:szCs w:val="24"/>
        </w:rPr>
        <w:t xml:space="preserve">- Hướng dẫn của nhà sản xuất và tiêu chuẩn, quy chuẩn kỹ thuật liên quan đến từng hệ thống.</w:t>
      </w:r>
    </w:p>
    <w:p>
      <w:pPr>
        <w:spacing w:after="160" w:line="276"/>
        <w:jc w:val="left"/>
      </w:pPr>
      <w:r>
        <w:rPr>
          <w:rFonts w:ascii="Times New Roman" w:cs="Times New Roman" w:eastAsia="Times New Roman" w:hAnsi="Times New Roman"/>
          <w:b/>
          <w:bCs/>
          <w:i w:val="false"/>
          <w:iCs w:val="false"/>
          <w:caps w:val="false"/>
          <w:sz w:val="24"/>
          <w:szCs w:val="24"/>
        </w:rPr>
        <w:t xml:space="preserve">III. KẾT QUẢ KIỂM TRA, BẢO DƯỠNG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3900"/>
        <w:gridCol w:w="1600"/>
        <w:gridCol w:w="1300"/>
        <w:gridCol w:w="1526"/>
      </w:tblGrid>
      <w:tr>
        <w:trPr>
          <w:tblHeader/>
        </w:trPr>
        <w:tc>
          <w:tcPr>
            <w:tcW w:type="dxa" w:w="7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STT</w:t>
            </w:r>
          </w:p>
        </w:tc>
        <w:tc>
          <w:tcPr>
            <w:tcW w:type="dxa" w:w="39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Hạng mục kiểm tra, bảo dưỡng</w:t>
            </w:r>
          </w:p>
        </w:tc>
        <w:tc>
          <w:tcPr>
            <w:tcW w:type="dxa" w:w="16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Số lượng / vị trí</w:t>
            </w:r>
          </w:p>
        </w:tc>
        <w:tc>
          <w:tcPr>
            <w:tcW w:type="dxa" w:w="13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Kết quả (Đạt / Không đạt / Không áp dụng)</w:t>
            </w:r>
          </w:p>
        </w:tc>
        <w:tc>
          <w:tcPr>
            <w:tcW w:type="dxa" w:w="1526"/>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Ghi chú</w:t>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Tủ trung tâm báo cháy — nguồn chính, nguồn dự phòng, đèn báo lỗi</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2</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Ắc quy dự phòng tủ trung tâm — điện áp, dung lượng, thử mất điện lưới</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3</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Đầu báo cháy các loại — vệ sinh, thử tác động, kiểm tra địa chỉ/zone</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4</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Nút ấn báo cháy — thử tác động, khôi phục</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5</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Chuông, còi, đèn báo cháy — thử kêu đúng khu vực</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6</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Module điều khiển, module giám sát</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7</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Thiết bị truyền tin báo cháy — thử tín hiệu về trung tâm tiếp nhận</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8</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Hệ thống loa thông báo và hướng dẫn thoát nạn</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9</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Máy bơm chữa cháy chính / dự phòng / bù áp — chạy thử chế độ tay và tự động</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10</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Tủ điều khiển bơm — chuyển mạch, đèn báo, rơ le</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11</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Bể nước chữa cháy — mức nước, van cấp</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12</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Đường ống, van khoá, van giám sát, van báo động, van tràn ngập</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13</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Công tắc dòng chảy, công tắc áp lực — thử phát tín hiệu</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14</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Đầu phun sprinkler — rò rỉ, bám bụi/sơn, ống mềm đầu phun</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15</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Họng nước vách tường, cuộn vòi, lăng phun, van góc</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16</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Trụ nước, họng tiếp nước chữa cháy (họng chờ)</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17</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Hệ thống chữa cháy khí / sol-khí — chai chứa, van chọn vùng, mạch điều khiển</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18</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Đèn chỉ dẫn thoát nạn, đèn chiếu sáng sự cố — thử thời gian sáng dự phòng</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19</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Bình chữa cháy — áp kế, niêm phong, khối lượng, nhãn kỳ bảo dưỡng</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20</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Phương tiện chữa cháy ban đầu khác (chăn, thang, xà beng, câu liêm)</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21</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Thử liên động toàn hệ thống (báo cháy → chuông → thang máy → tăng áp, hút khói)</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22</w:t>
            </w:r>
          </w:p>
        </w:tc>
        <w:tc>
          <w:tcPr>
            <w:tcW w:type="dxa" w:w="39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Sổ theo dõi phương tiện — đối chiếu thực tế, cập nhật kết quả</w:t>
            </w:r>
          </w:p>
        </w:tc>
        <w:tc>
          <w:tcPr>
            <w:tcW w:type="dxa" w:w="16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5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bl>
    <w:p>
      <w:pPr>
        <w:spacing w:after="100" w:before="300"/>
      </w:pPr>
      <w:r>
        <w:rPr>
          <w:rFonts w:ascii="Times New Roman" w:cs="Times New Roman" w:eastAsia="Times New Roman" w:hAnsi="Times New Roman"/>
          <w:b/>
          <w:bCs/>
          <w:sz w:val="24"/>
          <w:szCs w:val="24"/>
        </w:rPr>
        <w:t xml:space="preserve">IV. TỒN TẠI PHÁT HIỆN VÀ KHUYẾN NGHỊ KHẮC PHỤC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4200"/>
        <w:gridCol w:w="2200"/>
        <w:gridCol w:w="1926"/>
      </w:tblGrid>
      <w:tr>
        <w:trPr>
          <w:tblHeader/>
        </w:trPr>
        <w:tc>
          <w:tcPr>
            <w:tcW w:type="dxa" w:w="7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STT</w:t>
            </w:r>
          </w:p>
        </w:tc>
        <w:tc>
          <w:tcPr>
            <w:tcW w:type="dxa" w:w="42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Tồn tại / hư hỏng phát hiện</w:t>
            </w:r>
          </w:p>
        </w:tc>
        <w:tc>
          <w:tcPr>
            <w:tcW w:type="dxa" w:w="22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Biện pháp khắc phục đề xuất</w:t>
            </w:r>
          </w:p>
        </w:tc>
        <w:tc>
          <w:tcPr>
            <w:tcW w:type="dxa" w:w="1926"/>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Thời hạn / bên chịu trách nhiệm</w:t>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w:t>
            </w:r>
          </w:p>
        </w:tc>
        <w:tc>
          <w:tcPr>
            <w:tcW w:type="dxa" w:w="42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9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2</w:t>
            </w:r>
          </w:p>
        </w:tc>
        <w:tc>
          <w:tcPr>
            <w:tcW w:type="dxa" w:w="42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9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3</w:t>
            </w:r>
          </w:p>
        </w:tc>
        <w:tc>
          <w:tcPr>
            <w:tcW w:type="dxa" w:w="42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9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4</w:t>
            </w:r>
          </w:p>
        </w:tc>
        <w:tc>
          <w:tcPr>
            <w:tcW w:type="dxa" w:w="42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9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5</w:t>
            </w:r>
          </w:p>
        </w:tc>
        <w:tc>
          <w:tcPr>
            <w:tcW w:type="dxa" w:w="42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9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6</w:t>
            </w:r>
          </w:p>
        </w:tc>
        <w:tc>
          <w:tcPr>
            <w:tcW w:type="dxa" w:w="42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9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7</w:t>
            </w:r>
          </w:p>
        </w:tc>
        <w:tc>
          <w:tcPr>
            <w:tcW w:type="dxa" w:w="42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9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8</w:t>
            </w:r>
          </w:p>
        </w:tc>
        <w:tc>
          <w:tcPr>
            <w:tcW w:type="dxa" w:w="42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c>
          <w:tcPr>
            <w:tcW w:type="dxa" w:w="1926"/>
            <w:tcMar>
              <w:top w:type="dxa" w:w="60"/>
              <w:left w:type="dxa" w:w="90"/>
              <w:bottom w:type="dxa" w:w="60"/>
              <w:right w:type="dxa" w:w="90"/>
            </w:tcMar>
            <w:vAlign w:val="center"/>
          </w:tcPr>
          <w:p>
            <w:pPr>
              <w:spacing w:after="0" w:line="240"/>
              <w:jc w:val="left"/>
            </w:pPr>
            <w:r>
              <w:rPr>
                <w:rFonts w:ascii="Times New Roman" w:cs="Times New Roman" w:eastAsia="Times New Roman" w:hAnsi="Times New Roman"/>
                <w:b w:val="false"/>
                <w:bCs w:val="false"/>
                <w:i w:val="false"/>
                <w:iCs w:val="false"/>
                <w:sz w:val="20"/>
                <w:szCs w:val="20"/>
              </w:rPr>
              <w:t xml:space="preserve"/>
            </w:r>
          </w:p>
        </w:tc>
      </w:tr>
    </w:tbl>
    <w:p>
      <w:pPr>
        <w:spacing w:after="100" w:before="300"/>
      </w:pPr>
      <w:r>
        <w:rPr>
          <w:rFonts w:ascii="Times New Roman" w:cs="Times New Roman" w:eastAsia="Times New Roman" w:hAnsi="Times New Roman"/>
          <w:b/>
          <w:bCs/>
          <w:sz w:val="24"/>
          <w:szCs w:val="24"/>
        </w:rPr>
        <w:t xml:space="preserve">V. KẾT LUẬN</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1. Hệ thống phòng cháy và chữa cháy tại công trình sau khi bảo dưỡng: ☐ hoạt động bình thường  ☐ hoạt động bình thường nhưng còn tồn tại nêu tại Mục IV  ☐ chưa bảo đảm hoạt động</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2. Kết quả bảo quản, bảo dưỡng đã được ghi vào Sổ theo dõi phương tiện phòng cháy, chữa cháy, cứu nạn, cứu hộ (Mẫu số 01 Phụ lục VI Thông tư 36/2025/TT-BCA): ☐ Đã ghi   ☐ Chưa ghi</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3. Toàn bộ chế độ cô lập, khoá van phục vụ thử nghiệm đã được gỡ và hệ thống đã trở về chế độ vận hành bình thường: ☐ Đã khôi phục   ☐ Chưa khôi phục (nêu rõ lý do tại Mục IV)</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4. Lượt bảo dưỡng tiếp theo dự kiến: ngày …… tháng …… năm ……</w:t>
      </w:r>
    </w:p>
    <w:p>
      <w:pPr>
        <w:spacing w:after="400" w:line="276"/>
        <w:jc w:val="left"/>
      </w:pPr>
      <w:r>
        <w:rPr>
          <w:rFonts w:ascii="Times New Roman" w:cs="Times New Roman" w:eastAsia="Times New Roman" w:hAnsi="Times New Roman"/>
          <w:b w:val="false"/>
          <w:bCs w:val="false"/>
          <w:i w:val="false"/>
          <w:iCs w:val="false"/>
          <w:caps w:val="false"/>
          <w:sz w:val="24"/>
          <w:szCs w:val="24"/>
        </w:rPr>
        <w:t xml:space="preserve">Biên bản được lập thành 02 bản, mỗi Bên giữ 01 bản có giá trị như nhau.</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tcBorders>
              <w:top w:val="none"/>
              <w:left w:val="none"/>
              <w:bottom w:val="none"/>
              <w:right w:val="none"/>
            </w:tcBorders>
          </w:tcPr>
          <w:p>
            <w:pPr>
              <w:spacing w:after="60" w:line="276"/>
              <w:jc w:val="center"/>
            </w:pPr>
            <w:r>
              <w:rPr>
                <w:rFonts w:ascii="Times New Roman" w:cs="Times New Roman" w:eastAsia="Times New Roman" w:hAnsi="Times New Roman"/>
                <w:b/>
                <w:bCs/>
                <w:i w:val="false"/>
                <w:iCs w:val="false"/>
                <w:caps w:val="false"/>
                <w:sz w:val="24"/>
                <w:szCs w:val="24"/>
              </w:rPr>
              <w:t xml:space="preserve">ĐẠI DIỆN BÊN A</w:t>
            </w:r>
          </w:p>
          <w:p>
            <w:pPr>
              <w:spacing w:after="1000" w:line="276"/>
              <w:jc w:val="center"/>
            </w:pPr>
            <w:r>
              <w:rPr>
                <w:rFonts w:ascii="Times New Roman" w:cs="Times New Roman" w:eastAsia="Times New Roman" w:hAnsi="Times New Roman"/>
                <w:b w:val="false"/>
                <w:bCs w:val="false"/>
                <w:i/>
                <w:iCs/>
                <w:caps w:val="false"/>
                <w:sz w:val="20"/>
                <w:szCs w:val="20"/>
              </w:rPr>
              <w:t xml:space="preserve">(Ký, ghi rõ họ tên)</w:t>
            </w:r>
          </w:p>
        </w:tc>
        <w:tc>
          <w:tcPr>
            <w:tcW w:type="dxa" w:w="4500"/>
            <w:tcBorders>
              <w:top w:val="none"/>
              <w:left w:val="none"/>
              <w:bottom w:val="none"/>
              <w:right w:val="none"/>
            </w:tcBorders>
          </w:tcPr>
          <w:p>
            <w:pPr>
              <w:spacing w:after="60" w:line="276"/>
              <w:jc w:val="center"/>
            </w:pPr>
            <w:r>
              <w:rPr>
                <w:rFonts w:ascii="Times New Roman" w:cs="Times New Roman" w:eastAsia="Times New Roman" w:hAnsi="Times New Roman"/>
                <w:b/>
                <w:bCs/>
                <w:i w:val="false"/>
                <w:iCs w:val="false"/>
                <w:caps w:val="false"/>
                <w:sz w:val="24"/>
                <w:szCs w:val="24"/>
              </w:rPr>
              <w:t xml:space="preserve">ĐẠI DIỆN BÊN B</w:t>
            </w:r>
          </w:p>
          <w:p>
            <w:pPr>
              <w:spacing w:after="1000" w:line="276"/>
              <w:jc w:val="center"/>
            </w:pPr>
            <w:r>
              <w:rPr>
                <w:rFonts w:ascii="Times New Roman" w:cs="Times New Roman" w:eastAsia="Times New Roman" w:hAnsi="Times New Roman"/>
                <w:b w:val="false"/>
                <w:bCs w:val="false"/>
                <w:i/>
                <w:iCs/>
                <w:caps w:val="false"/>
                <w:sz w:val="20"/>
                <w:szCs w:val="20"/>
              </w:rPr>
              <w:t xml:space="preserve">(Ký, ghi rõ họ tên)</w:t>
            </w:r>
          </w:p>
        </w:tc>
      </w:tr>
    </w:tbl>
    <w:p>
      <w:pPr>
        <w:spacing w:after="60" w:before="240"/>
      </w:pPr>
      <w:r>
        <w:rPr>
          <w:rFonts w:ascii="Times New Roman" w:cs="Times New Roman" w:eastAsia="Times New Roman" w:hAnsi="Times New Roman"/>
          <w:i/>
          <w:iCs/>
          <w:color w:val="555555"/>
          <w:sz w:val="18"/>
          <w:szCs w:val="18"/>
        </w:rPr>
        <w:t xml:space="preserve">Biểu mẫu tham khảo do Công ty CP Dịch vụ Kỹ thuật PCCC Việt Nam (pccc.vn) soạn. Đây KHÔNG phải biểu mẫu do cơ quan nhà nước ban hành. Danh mục hạng mục tại Mục III cần được điều chỉnh theo đúng hệ thống thực tế của từng công trình.</w:t>
      </w:r>
    </w:p>
    <w:p>
      <w:pPr>
        <w:spacing w:after="60" w:before="240"/>
      </w:pPr>
      <w:r>
        <w:rPr>
          <w:rFonts w:ascii="Times New Roman" w:cs="Times New Roman" w:eastAsia="Times New Roman" w:hAnsi="Times New Roman"/>
          <w:i/>
          <w:iCs/>
          <w:color w:val="555555"/>
          <w:sz w:val="18"/>
          <w:szCs w:val="18"/>
        </w:rPr>
        <w:t xml:space="preserve">Tải bản mới nhất tại: https://pccc.vn/dich-vu-bao-tri-he-thong-pccc/  ·  Hotline bảo trì 0909 406 866</w:t>
      </w:r>
    </w:p>
    <w:sectPr>
      <w:pgSz w:w="11906" w:h="16838" w:orient="portrait"/>
      <w:pgMar w:top="1134" w:right="1134"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2026-08-23T16:01:37.356Z</dcterms:created>
  <dcterms:modified xsi:type="dcterms:W3CDTF">2026-08-23T16:01:37.356Z</dcterms:modified>
</cp:coreProperties>
</file>

<file path=docProps/custom.xml><?xml version="1.0" encoding="utf-8"?>
<Properties xmlns="http://schemas.openxmlformats.org/officeDocument/2006/custom-properties" xmlns:vt="http://schemas.openxmlformats.org/officeDocument/2006/docPropsVTypes"/>
</file>